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FE" w:rsidRPr="006C5EFE" w:rsidRDefault="006C5EFE" w:rsidP="006C5EFE">
      <w:pPr>
        <w:shd w:val="clear" w:color="auto" w:fill="FFFFFF"/>
        <w:spacing w:after="300" w:line="390" w:lineRule="atLeast"/>
        <w:jc w:val="righ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Подольский горо</w:t>
      </w:r>
      <w:bookmarkStart w:id="0" w:name="_GoBack"/>
      <w:bookmarkEnd w:id="0"/>
      <w:r w:rsidRPr="006C5EF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дской суд Московской области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righ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142100, г. Подольск, Революционный проспект, д. 57/22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righ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Истцы:</w:t>
      </w: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Иванов И.И.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righ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Адрес:</w:t>
      </w:r>
      <w:proofErr w:type="gramStart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142100,Московская</w:t>
      </w:r>
      <w:proofErr w:type="gramEnd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область,г</w:t>
      </w:r>
      <w:proofErr w:type="spellEnd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. Подольск, ул. Название, д. Номер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righ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Дмитрова И.И.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righ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Адрес:</w:t>
      </w:r>
      <w:proofErr w:type="gramStart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142100,Московская</w:t>
      </w:r>
      <w:proofErr w:type="gramEnd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область,г</w:t>
      </w:r>
      <w:proofErr w:type="spellEnd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. Подольск, ул. Название, д. Номер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righ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Ответчик:</w:t>
      </w: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Администрация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righ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Адрес:</w:t>
      </w:r>
      <w:proofErr w:type="gramStart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142100,Московская</w:t>
      </w:r>
      <w:proofErr w:type="gramEnd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область, г. Подольск, ул. Название, д. Номер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righ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Госпошлина: </w:t>
      </w: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300 (триста) рублей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ИСКОВОЕ ЗАЯВЛЕНИЕ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о сохранении квартиры в перепланированном состоянии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Истцы: Иванов И.И. и Дмитрова И.И. в соответствии со свидетельством о государственной регистрации права № 50-АГN № номер от 23 марта 2012 г. являются собственниками квартиры, расположенной по адресу: Московская область, г. Подольск, ул. Название, д. Номер (далее – Квартира) на правах общей совместной собственности.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 целях благоустройства жилого помещения и повышения уровня жизни Истцами были проведены перепланировка и переустройство указанной Квартиры. Выполненная перепланировка не нарушает ни чьих прав и законных интересов.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Согласно </w:t>
      </w:r>
      <w:proofErr w:type="gramStart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экспликации</w:t>
      </w:r>
      <w:proofErr w:type="gramEnd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к поэтажному плану Квартиры из ГУП МО «Учреждение», до перепланировки между помещениями 5 (жилая комната) и 6 (жилая комната) находилась дверь.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 квартире выполнены строительно-монтажные работы, в результате которых указанная дверь установлена между помещениями 5 (жилая комната) и 4 (кухня).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gramStart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Из документов</w:t>
      </w:r>
      <w:proofErr w:type="gramEnd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предоставленных ГУП МО «Учреждение» следует, что строительно-монтажные работы заключалась в демонтаже двери между помещениями 5 (жилая комната) и 6 (жилая </w:t>
      </w: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комната), и установки ее на ненесущую перегородку (</w:t>
      </w:r>
      <w:proofErr w:type="spellStart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гипсокартон</w:t>
      </w:r>
      <w:proofErr w:type="spellEnd"/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на каркасе из металлического профиля) между помещениями 5 (жилая комната) и 4 (кухня).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Истцы обратились в Межведомственную комиссию г. Подольска с просьбой произвести согласование самовольно проведенных работ по переустройству и перепланировке Квартиры.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Решением № номер/15 от 23 июня 2015 г. Межведомственная комиссия г. Подольска отказала Истцам в согласовании перепланировки спорной Квартиры.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 соответствии с п. 1 ст. 26 ЖК РФ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Положениями п. 1 ст. 29 ЖК РФ установлено, что самовольными являются переустройство и (или) перепланировка жилого помещения, проведенные при отсутствии согласования, предусмотренного законом или с нарушением проекта переустройства и перепланировки.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Согласно п. 3 ст. 29 ЖК РФ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Однако, в соответствии с п. 4 ст. 29 ЖК РФ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граждан, либо это не создает угрозу их жизни или здоровью.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Таким образом, законодательство предусматривает возможность сохранения самовольно перепланированного жилого помещения в переустроенном виде в случае отсутствия признаков нарушения прав и законных интересов граждан, если это не создает угрозу их жизни или здоровью и не оказывает влияния на конструктивные особенности здания.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При этом бремя доказывания наличия оснований для сохранения жилого помещения в перепланированном состоянии в соответствие с п. 1 ст. 56 ГПК РФ возложено на лицо, обращающегося с такими требованиями.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Вопросы перепланировки помещений регулируются специальными положениями Правил и норм технической эксплуатации жилищного фонда, утвержденных Постановлением Госстроя РФ от 27.09.03 г. N 170.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Согласно указанным Правилам перепланировка жилых помещений может включать: перенос и разборку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Вместе с тем Правила указывают на недопущение переоборудования и перепланировки жилых домов и квартир (комнат), ведущих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устройств, ухудшению условий эксплуатации и проживания всех или отдельных граждан дома или квартиры.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Таким образом, для признания права на сохранение жилого помещения в перепланированном виде, Истцам необходимо представить документы, свидетельствующие о соответствии произведенной ими перепланировки вышеперечисленным требованиям, в том числе, требованиям градостроительного законодательства, СНиПов, Правил и норм пожарной безопасности.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 связи с этим Истцы намерены ходатайствовать перед судом о назначении строительно-технической экспертизы с целью получения дополнительных доказательств того, что работы по перепланировке Квартиры были выполнены в соответствие с требованиями действующих норм и правил, изменения, произошедшие в результате выполненных работ, чьих-либо прав и законных интересов не нарушают, сохраняют конструктивную целостность дома, не препятствуют использованию Квартиры по её прямому назначению.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 основании вышеизложенного, в соответствии со ст. 29 Жилищного кодекса Российской Федерации, руководствуясь ст.ст.131, 132 ГПК РФ,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 Р О Ш У: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1. Вынести решение о сохранении жилого помещения в перепланированном и переустроенном состоянии;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2. Обязать Ответчика внести изменения в технический паспорт жилого помещения в соответствии с планом переустройства и перепланировки жилого помещения.</w:t>
      </w:r>
    </w:p>
    <w:p w:rsidR="006C5EFE" w:rsidRPr="006C5EFE" w:rsidRDefault="006C5EFE" w:rsidP="006C5EFE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Приложения:</w:t>
      </w:r>
    </w:p>
    <w:p w:rsidR="006C5EFE" w:rsidRPr="006C5EFE" w:rsidRDefault="006C5EFE" w:rsidP="006C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lastRenderedPageBreak/>
        <w:t>Копия свидетельство о государственной регистрации права № 50-АГN № номер от 23 марта 2012 г. - на 1 листе;</w:t>
      </w:r>
    </w:p>
    <w:p w:rsidR="006C5EFE" w:rsidRPr="006C5EFE" w:rsidRDefault="006C5EFE" w:rsidP="006C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Копия поэтажных планов и экспликаций к поэтажным планам до и после перепланировки, выполненных Подольским филиалом ГУП МО «Учреждение» - на 6 листах;</w:t>
      </w:r>
    </w:p>
    <w:p w:rsidR="006C5EFE" w:rsidRPr="006C5EFE" w:rsidRDefault="006C5EFE" w:rsidP="006C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Решение Межведомственной комиссии г. Подольска № номер/15 об отказе в согласовании переустройства и (или) перепланировки помещения от 23 июля 2015 г. - на 1 листе;</w:t>
      </w:r>
    </w:p>
    <w:p w:rsidR="006C5EFE" w:rsidRPr="006C5EFE" w:rsidRDefault="006C5EFE" w:rsidP="006C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Копия квитанции об оплате госпошлины - на 1 листе;</w:t>
      </w:r>
    </w:p>
    <w:p w:rsidR="003539E8" w:rsidRPr="006C5EFE" w:rsidRDefault="006C5EFE" w:rsidP="006C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6C5EFE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Копии искового заявления и приложенных документов для ответчика - на 12 листах.</w:t>
      </w:r>
    </w:p>
    <w:sectPr w:rsidR="003539E8" w:rsidRPr="006C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353"/>
    <w:multiLevelType w:val="multilevel"/>
    <w:tmpl w:val="555E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E"/>
    <w:rsid w:val="003539E8"/>
    <w:rsid w:val="006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CF89"/>
  <w15:chartTrackingRefBased/>
  <w15:docId w15:val="{E1675B19-3F43-4990-9020-16B337B1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2022-05-01T11:00:00Z</dcterms:created>
  <dcterms:modified xsi:type="dcterms:W3CDTF">2022-05-01T11:01:00Z</dcterms:modified>
</cp:coreProperties>
</file>